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21E" w:rsidRPr="00FE1D3F" w:rsidRDefault="00B0721E">
      <w:pPr>
        <w:jc w:val="center"/>
        <w:rPr>
          <w:rFonts w:ascii="Arial" w:hAnsi="Arial" w:cs="Arial"/>
          <w:b/>
          <w:bCs/>
          <w:sz w:val="22"/>
        </w:rPr>
      </w:pPr>
    </w:p>
    <w:p w:rsidR="00B0721E" w:rsidRPr="00FE1D3F" w:rsidRDefault="00B0721E">
      <w:pPr>
        <w:jc w:val="center"/>
        <w:rPr>
          <w:rFonts w:ascii="Arial" w:hAnsi="Arial" w:cs="Arial"/>
          <w:b/>
          <w:bCs/>
          <w:sz w:val="22"/>
        </w:rPr>
      </w:pPr>
    </w:p>
    <w:p w:rsidR="00B0721E" w:rsidRPr="00FE1D3F" w:rsidRDefault="00B0721E">
      <w:pPr>
        <w:jc w:val="center"/>
        <w:rPr>
          <w:rFonts w:ascii="Arial" w:hAnsi="Arial" w:cs="Arial"/>
          <w:b/>
          <w:bCs/>
          <w:sz w:val="22"/>
        </w:rPr>
      </w:pPr>
    </w:p>
    <w:p w:rsidR="00B0721E" w:rsidRPr="00FE1D3F" w:rsidRDefault="00B0721E">
      <w:pPr>
        <w:jc w:val="center"/>
        <w:rPr>
          <w:rFonts w:ascii="Arial" w:hAnsi="Arial" w:cs="Arial"/>
          <w:b/>
          <w:bCs/>
          <w:sz w:val="22"/>
        </w:rPr>
      </w:pPr>
    </w:p>
    <w:p w:rsidR="00B0721E" w:rsidRPr="004E39BF" w:rsidRDefault="00942926">
      <w:pPr>
        <w:jc w:val="center"/>
        <w:rPr>
          <w:rFonts w:ascii="Arial" w:eastAsia="Arial" w:hAnsi="Arial" w:cs="Arial"/>
          <w:b/>
          <w:bCs/>
          <w:sz w:val="32"/>
          <w:szCs w:val="32"/>
          <w14:shadow w14:blurRad="0" w14:dist="0" w14:dir="0" w14:sx="100000" w14:sy="100000" w14:kx="0" w14:ky="0" w14:algn="none">
            <w14:srgbClr w14:val="808080"/>
          </w14:shadow>
        </w:rPr>
      </w:pPr>
      <w:r w:rsidRPr="004E39BF">
        <w:rPr>
          <w:rFonts w:ascii="Arial" w:eastAsia="Arial" w:hAnsi="Arial" w:cs="Arial"/>
          <w:b/>
          <w:bCs/>
          <w:sz w:val="32"/>
          <w:szCs w:val="32"/>
          <w14:shadow w14:blurRad="0" w14:dist="0" w14:dir="0" w14:sx="100000" w14:sy="100000" w14:kx="0" w14:ky="0" w14:algn="none">
            <w14:srgbClr w14:val="808080"/>
          </w14:shadow>
        </w:rPr>
        <w:t>Руководство пользователя</w:t>
      </w:r>
    </w:p>
    <w:p w:rsidR="004E39BF" w:rsidRPr="004E39BF" w:rsidRDefault="004E39BF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0721E" w:rsidRPr="004E39BF" w:rsidRDefault="0094292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E39BF">
        <w:rPr>
          <w:rFonts w:ascii="Arial" w:eastAsia="Arial" w:hAnsi="Arial" w:cs="Arial"/>
          <w:b/>
          <w:bCs/>
          <w:sz w:val="32"/>
          <w:szCs w:val="32"/>
          <w14:shadow w14:blurRad="0" w14:dist="0" w14:dir="0" w14:sx="100000" w14:sy="100000" w14:kx="0" w14:ky="0" w14:algn="none">
            <w14:srgbClr w14:val="808080"/>
          </w14:shadow>
        </w:rPr>
        <w:t>Пальчиковый пульсоксиметр</w:t>
      </w:r>
    </w:p>
    <w:p w:rsidR="00B0721E" w:rsidRPr="004E39BF" w:rsidRDefault="00942926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4E39BF">
        <w:rPr>
          <w:rFonts w:ascii="Arial" w:eastAsia="Arial" w:hAnsi="Arial" w:cs="Arial"/>
          <w:b/>
          <w:bCs/>
          <w:sz w:val="32"/>
          <w:szCs w:val="32"/>
          <w14:shadow w14:blurRad="0" w14:dist="0" w14:dir="0" w14:sx="100000" w14:sy="100000" w14:kx="0" w14:ky="0" w14:algn="none">
            <w14:srgbClr w14:val="808080"/>
          </w14:shadow>
        </w:rPr>
        <w:t>Модель: AD805</w:t>
      </w:r>
    </w:p>
    <w:p w:rsidR="00B0721E" w:rsidRPr="004E39BF" w:rsidRDefault="00B0721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0721E" w:rsidRPr="004E39BF" w:rsidRDefault="00B0721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B0721E" w:rsidRPr="00FE1D3F" w:rsidRDefault="00B0721E">
      <w:pPr>
        <w:jc w:val="center"/>
        <w:rPr>
          <w:rFonts w:ascii="Arial" w:hAnsi="Arial" w:cs="Arial"/>
          <w:b/>
          <w:bCs/>
          <w:sz w:val="22"/>
        </w:rPr>
      </w:pPr>
    </w:p>
    <w:p w:rsidR="00B0721E" w:rsidRPr="00FE1D3F" w:rsidRDefault="00B0721E">
      <w:pPr>
        <w:jc w:val="center"/>
        <w:rPr>
          <w:rFonts w:ascii="Arial" w:hAnsi="Arial" w:cs="Arial"/>
          <w:b/>
          <w:bCs/>
          <w:sz w:val="22"/>
        </w:rPr>
      </w:pPr>
    </w:p>
    <w:p w:rsidR="00B0721E" w:rsidRPr="00FE1D3F" w:rsidRDefault="00B0721E">
      <w:pPr>
        <w:jc w:val="center"/>
        <w:rPr>
          <w:rFonts w:ascii="Arial" w:hAnsi="Arial" w:cs="Arial"/>
          <w:b/>
          <w:bCs/>
          <w:sz w:val="22"/>
        </w:rPr>
      </w:pPr>
    </w:p>
    <w:p w:rsidR="00B0721E" w:rsidRPr="00FE1D3F" w:rsidRDefault="00B0721E">
      <w:pPr>
        <w:jc w:val="center"/>
        <w:rPr>
          <w:rFonts w:ascii="Arial" w:hAnsi="Arial" w:cs="Arial"/>
          <w:b/>
          <w:bCs/>
          <w:sz w:val="22"/>
        </w:rPr>
      </w:pP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Пал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ьчиковый пульсоксиметр, производимый нашей компанией, представляет собой неинвазивный медицинский прибор для определения насыщения артериальной крови кислородом и частоты пульса. Прибор портативный и позволяет точно и быстро измерять уровень кислорода в кр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ови.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hAnsi="Arial" w:cs="Arial"/>
          <w:sz w:val="22"/>
          <w:lang w:val="en-US"/>
        </w:rPr>
        <w:br w:type="page"/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Сводная информация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Насыщение крови кислородом </w:t>
      </w:r>
      <w:r w:rsidR="00F023EE"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–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это процентная доля HbO2 в крови. Она соответствует концентрации кислорода в крови и является очень важным физиологическим параметром дыхательной и кровеносной системы. Многие респираторные заболевания могут вызывать снижен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ие насыщенности крови кислородом. Кроме того, нарушение автоматической регуляции организма, вызванное анестезией, хирургическими и некоторыми другими травмами</w:t>
      </w:r>
      <w:r w:rsidR="00CE4E32"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и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медицинскими обследованиями, могут привести к проблемам с насыщением крови пациента к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ислородом, что приводит к некоторым побочным реакциям, таким как головокружение, рвота, слабость и другим симптомам. Если вовремя не принять терапевтические меры, жизнь пациент</w:t>
      </w:r>
      <w:r w:rsidR="00CE4E32"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а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окажется под угрозой. Поэтому для врачей очень важно вовремя обнаружить пробл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ему,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зная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уровень насыщения крови пациента кислородом.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У пальчикового пульсоксиметра (далее </w:t>
      </w:r>
      <w:r w:rsid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–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оксим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етр) небольшой размер,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низкое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энергопотребление, он прост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в работе и удобен для переноски. Когда палец вставлен в зажим прибора, </w:t>
      </w:r>
      <w:r w:rsidR="00B04CB2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с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помощью фотоэлектрического датчика на дисплее отображается измеренное значение насыщения крови кислородом.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Принцип измерения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Принцип измерения оксиметра основан на спектральных характеристиках гемоглобина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и оксигемоглобина с различными скоростями поглощения в областях красного и инфракрасного излучения, с использованием эмпирической формулы данных в соответствии с законом Бэра-Ламберта. Принцип работы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заключается в использовании фотоэлектрической те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хнологии обнаружения кислорода в крови в сочетании с технологией отслеживания частоты пульса. Излучение двух разных длин волн (красный </w:t>
      </w:r>
      <w:r w:rsidR="00B04CB2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–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6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60 нм и ближний инфракрасный свет </w:t>
      </w:r>
      <w:r w:rsidR="00B04CB2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–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9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40 нм) проходят через ноготь пальца и детектируются абсорбционным датчиком зажима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, а сигнал измерения принимается светочувствительным элементом. Полученная информация выводится на дисплей в удобном виде после обработки с помощью микропроцессора. 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Он состоит из двухслойных компонентов и фотоэлектрического детектора. Кости, клеточная ткань, зоны пигментации и сосуды вен имеют разные постоянные поглощения света. При пульсации артерии и сокращениях сердца, уровень поглощения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света будет различаться с увеличением и уменьшением кровотока. Поглощающая способность различного света во время сердечных сокращений преобразуется в измеренные значения насыщения крови кислородом.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Схема работы прибора</w:t>
      </w: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1) Инфракрасный приемник</w:t>
      </w: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2) Инфракрасный эмиттер</w:t>
      </w:r>
    </w:p>
    <w:p w:rsidR="00B0721E" w:rsidRPr="00FE1D3F" w:rsidRDefault="00F73110">
      <w:pPr>
        <w:rPr>
          <w:rFonts w:ascii="Arial" w:hAnsi="Arial" w:cs="Arial"/>
          <w:sz w:val="22"/>
          <w:highlight w:val="yellow"/>
          <w:lang w:val="en-US"/>
        </w:rPr>
      </w:pPr>
      <w:r>
        <w:rPr>
          <w:rFonts w:ascii="Arial" w:eastAsia="Arial" w:hAnsi="Arial" w:cs="Arial"/>
          <w:noProof/>
          <w:sz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161290</wp:posOffset>
            </wp:positionV>
            <wp:extent cx="2809875" cy="1666875"/>
            <wp:effectExtent l="0" t="0" r="9525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F73110" w:rsidRDefault="00F73110">
      <w:pPr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lastRenderedPageBreak/>
        <w:t>Информация о безопасности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1) Прибор нельзя использовать вместе с оборудованием МРТ или КТ.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2) Опасность взрыва: не используйте этот прибор в среде горючего ан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естезирующего газа.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3) Оксиметр играет лишь вспомогательную роль в диагностике состояния пациента. Диагноз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ставит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врач на основании к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линических проявлений и симптомов.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4) Всегда проверяйте точку контакта датчика оксиметра и кожи пациента для обеспечения нормального кровооб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ращения.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5) Датчик оксиметра не предназначен для контакта с пластырем (и при наличии волдырей на коже), так как это может вызвать ошибку дан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ных измерений.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6) Пожалуйста, внимательно прочтите это руководство перед использованием прибора.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Оксиметр не имеет функции предупреждения об уровне кислорода в крови, его нельзя использовать для непрерывного мониторинга.</w:t>
      </w:r>
    </w:p>
    <w:p w:rsidR="00B7474E" w:rsidRDefault="00942926">
      <w:pPr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7) При использовании в течение длительного времени периодически меняйте точку измерений в зависимости от состояния пациента.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8) Точку измерений необходимо менять не чаще, чем каждые 2 часа, при этом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необходимо проверять состояние кожи, уровень кровообращения и состояние пациента.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9) Дезинфекция под высоким давлением,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использование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дезинфицирующего средства на ос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нове винилоксида или погружение датчика в жидкое дезинфицирующее средство может привести к неправильным данным измерений.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10) Нарушение знач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ений важных показателей гемоглобина (таких как карбогемоглобин или метгемоглобин) может вызвать неправильные данные измерений.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11) Чрезмерно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е окрашивание кровеносных сосудов (например, индоцианин зеленый или метилен синий) может привести к неправильным данным измерений.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12) На то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чность измерения насыщения крови кислородом влияет сильная освещенность окружающей среды (прямой солнечный свет), при необходимости используйте затеняющий защитный кожух.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13) Резкие движения пациента могут привести к неправильным данным измерений.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14) Помехи от высокочастотных си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гналов медицинских приборов или дефибрилляторов могут привести к неправильным данным измерений.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15) Ритмичная пульсация вен может привести к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неправильным данным измерений.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16) Использование манжеты для измерения артериального давления на артерии или кровеносном сосуде, контактиру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ющем с датчиком, может привести к неправильным данным измерений.</w:t>
      </w:r>
    </w:p>
    <w:p w:rsidR="00B7474E" w:rsidRDefault="00942926">
      <w:pPr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17) Артериальное низкое давление, тяжелая систолическая гипотензия, тяжелая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анемия или гипотермия могут привести к неправильным данным измерений. </w:t>
      </w:r>
    </w:p>
    <w:p w:rsidR="00B7474E" w:rsidRDefault="00942926">
      <w:pPr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18) Использование кардиотоника после остановки сердцебиения или дрожь пациента могут привести к неправильным данным измерений.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19) Использование яркого лака для ногтей может привести к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неправильным данным измерений.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752533">
      <w:pPr>
        <w:rPr>
          <w:rFonts w:ascii="Arial" w:hAnsi="Arial" w:cs="Arial"/>
          <w:sz w:val="22"/>
        </w:rPr>
      </w:pPr>
      <w:r>
        <w:rPr>
          <w:rFonts w:asciiTheme="minorHAnsi" w:eastAsia="Segoe UI Symbol" w:hAnsiTheme="minorHAnsi" w:cs="Segoe UI Symbol"/>
          <w:sz w:val="22"/>
          <w14:shadow w14:blurRad="0" w14:dist="0" w14:dir="0" w14:sx="100000" w14:sy="100000" w14:kx="0" w14:ky="0" w14:algn="none">
            <w14:srgbClr w14:val="808080"/>
          </w14:shadow>
        </w:rPr>
        <w:t>*</w:t>
      </w:r>
      <w:r w:rsidR="00942926"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Перерабатываемые аксессуары или их компоненты в приборе, указанные в руководстве, включая батареи, должны соответствовать местным законам и правилам.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Характеристики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- Продукт оснащен ЖК-дисплеем высокой четкости, а интерфейс имеет четыре различных режима отображения;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- Энергопотребление продукта низкое, две батареи AAA можно использовать более 15 часов;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- При низком напряжении батареи, которое может повлиять на нормальное использование прибора, отображается предупреждающий индикатор низкого напряжения;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- При отсутствии сигнала прибор выключается через 8 секунд;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-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Небольшой размер, малый вес и удобство переноски.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752533" w:rsidRDefault="00752533">
      <w:pPr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lastRenderedPageBreak/>
        <w:t>Область применения прибора</w:t>
      </w: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Прибор предназначен для мониторинга насыщения крови кислородом и частоты пульса пациента. Прибор не рекомендуется использовать во время физических упражнений и не подходит для постоянного мониторинга со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стояния пациента. Прибор не предназначен для младенцев и новорожденных.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Метод использования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1. Установите 2 батарейки типа AAA </w:t>
      </w:r>
      <w:r w:rsidR="00752533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в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батарейный отсек, соблюдая полярность, и закройте крышку батарейного отсека;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2. Вставьте палец в </w:t>
      </w:r>
      <w:r w:rsidR="00752533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прорезиненную выемку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(палец должен быть полностью выпрямлен) ногтем вверх, а затем отпустите зажим;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3. Нажмите кнопку в центре передней панели для включения оксиметра и определения уровня кислорода в крови;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4. В процесс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е использования не рекомендуется совершать движения пальцами, тело должно находиться в состоянии покоя;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5. При необходимости изменения напр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авления отображения во время использования, нажмите на кнопку в центре передней панели;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6. Измеренные данные отображаются прямо на дисплее;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7. Прибор переходит в режим ожидания при отсутствии генерируемого сигнала;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8. При низком уровне заряда батареи на ЖК-дисплее появляется индикатор низкого заряда.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D73B15">
      <w:pPr>
        <w:rPr>
          <w:rFonts w:ascii="Arial" w:hAnsi="Arial" w:cs="Arial"/>
          <w:color w:val="36363D"/>
          <w:sz w:val="22"/>
          <w:highlight w:val="yellow"/>
        </w:rPr>
      </w:pPr>
      <w:r>
        <w:rPr>
          <w:rFonts w:ascii="Arial" w:eastAsia="Arial" w:hAnsi="Arial" w:cs="Arial"/>
          <w:noProof/>
          <w:color w:val="36363D"/>
          <w:sz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163195</wp:posOffset>
            </wp:positionV>
            <wp:extent cx="2801620" cy="110934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162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3B15" w:rsidRDefault="00D73B15">
      <w:pPr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</w:pP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Палец необходимо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вставлять ногтем вверх.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Примечание: перед использованием этого прибора необходимо протереть резиновую площадку для пальца медицинским спирто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м, а затем обезжирить палец до и после использования прибора (резиновый материал - медицинский каучук, не токсичен, безвреден и не имеет побочных (аллергических) эффектов для кожи).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Default="00942926">
      <w:pPr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Краткое описание прибора</w:t>
      </w:r>
    </w:p>
    <w:p w:rsidR="006C2D0E" w:rsidRPr="00FE1D3F" w:rsidRDefault="006C2D0E">
      <w:pPr>
        <w:rPr>
          <w:rFonts w:ascii="Arial" w:hAnsi="Arial" w:cs="Arial"/>
          <w:b/>
          <w:bCs/>
          <w:sz w:val="22"/>
        </w:rPr>
      </w:pPr>
    </w:p>
    <w:p w:rsidR="00B0721E" w:rsidRPr="00E51094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- Передняя и задняя панель</w:t>
      </w:r>
      <w:r w:rsidR="006C2D0E">
        <w:rPr>
          <w:rFonts w:ascii="Arial" w:hAnsi="Arial" w:cs="Arial"/>
          <w:sz w:val="22"/>
        </w:rPr>
        <w:t xml:space="preserve"> </w:t>
      </w:r>
      <w:r w:rsidR="00E51094">
        <w:rPr>
          <w:rFonts w:ascii="Arial" w:eastAsia="Arial" w:hAnsi="Arial" w:cs="Arial"/>
          <w:noProof/>
          <w:sz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163830</wp:posOffset>
            </wp:positionV>
            <wp:extent cx="1962150" cy="128397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D0E">
        <w:rPr>
          <w:rFonts w:ascii="Arial" w:hAnsi="Arial" w:cs="Arial"/>
          <w:sz w:val="22"/>
        </w:rPr>
        <w:t xml:space="preserve">с </w:t>
      </w:r>
      <w:r w:rsidR="006C2D0E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к</w:t>
      </w:r>
      <w:r w:rsidR="006C2D0E"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нопк</w:t>
      </w:r>
      <w:r w:rsidR="006C2D0E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ой</w:t>
      </w:r>
      <w:r w:rsidR="006C2D0E"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включения питания / выбор</w:t>
      </w:r>
      <w:r w:rsidR="006C2D0E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а</w:t>
      </w:r>
      <w:r w:rsidR="006C2D0E"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режима</w:t>
      </w:r>
    </w:p>
    <w:p w:rsidR="006C2D0E" w:rsidRDefault="006C2D0E">
      <w:pPr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</w:pPr>
    </w:p>
    <w:p w:rsidR="006C2D0E" w:rsidRDefault="006C2D0E">
      <w:pPr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</w:pPr>
    </w:p>
    <w:p w:rsidR="006C2D0E" w:rsidRDefault="006C2D0E">
      <w:pPr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</w:pPr>
    </w:p>
    <w:p w:rsidR="006C2D0E" w:rsidRDefault="006C2D0E">
      <w:pPr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</w:pPr>
    </w:p>
    <w:p w:rsidR="006C2D0E" w:rsidRDefault="006C2D0E">
      <w:pPr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</w:pPr>
    </w:p>
    <w:p w:rsidR="006C2D0E" w:rsidRDefault="006C2D0E">
      <w:pPr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</w:pPr>
    </w:p>
    <w:p w:rsidR="006C2D0E" w:rsidRDefault="006C2D0E">
      <w:pPr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</w:pP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Режимы ЖК-дисплея</w:t>
      </w:r>
    </w:p>
    <w:p w:rsidR="00B0721E" w:rsidRDefault="00773472">
      <w:pPr>
        <w:rPr>
          <w:rFonts w:ascii="Arial" w:hAnsi="Arial" w:cs="Arial"/>
          <w:sz w:val="22"/>
          <w:highlight w:val="yellow"/>
          <w:lang w:val="en-US"/>
        </w:rPr>
      </w:pPr>
      <w:r>
        <w:rPr>
          <w:rFonts w:ascii="Arial" w:hAnsi="Arial" w:cs="Arial"/>
          <w:noProof/>
          <w:sz w:val="22"/>
          <w:lang w:val="en-US"/>
        </w:rPr>
        <w:drawing>
          <wp:inline distT="0" distB="0" distL="0" distR="0">
            <wp:extent cx="1660259" cy="9348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259" cy="934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2DE7">
        <w:rPr>
          <w:rFonts w:ascii="Arial" w:hAnsi="Arial" w:cs="Arial"/>
          <w:sz w:val="22"/>
          <w:highlight w:val="yellow"/>
        </w:rPr>
        <w:t xml:space="preserve"> </w:t>
      </w:r>
      <w:r w:rsidR="00576C25">
        <w:rPr>
          <w:rFonts w:ascii="Arial" w:hAnsi="Arial" w:cs="Arial"/>
          <w:noProof/>
          <w:sz w:val="22"/>
          <w:lang w:val="en-US"/>
        </w:rPr>
        <w:drawing>
          <wp:inline distT="0" distB="0" distL="0" distR="0" wp14:anchorId="6122C234" wp14:editId="0D8129D3">
            <wp:extent cx="1643449" cy="925398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337" cy="92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6C25">
        <w:rPr>
          <w:rFonts w:ascii="Arial" w:hAnsi="Arial" w:cs="Arial"/>
          <w:sz w:val="22"/>
          <w:highlight w:val="yellow"/>
        </w:rPr>
        <w:t xml:space="preserve"> </w:t>
      </w:r>
    </w:p>
    <w:p w:rsidR="00B0721E" w:rsidRDefault="00B0721E">
      <w:pPr>
        <w:rPr>
          <w:rFonts w:ascii="Arial" w:hAnsi="Arial" w:cs="Arial"/>
          <w:sz w:val="22"/>
        </w:rPr>
      </w:pPr>
    </w:p>
    <w:p w:rsidR="001F79F3" w:rsidRDefault="00E101B3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sz w:val="22"/>
          <w:lang w:val="en-US"/>
        </w:rPr>
        <w:drawing>
          <wp:inline distT="0" distB="0" distL="0" distR="0">
            <wp:extent cx="1659890" cy="92900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446" cy="92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</w:rPr>
        <w:t xml:space="preserve"> </w:t>
      </w:r>
      <w:r w:rsidR="001F79F3">
        <w:rPr>
          <w:rFonts w:ascii="Arial" w:hAnsi="Arial" w:cs="Arial"/>
          <w:noProof/>
          <w:sz w:val="22"/>
          <w:lang w:val="en-US"/>
        </w:rPr>
        <w:drawing>
          <wp:inline distT="0" distB="0" distL="0" distR="0" wp14:anchorId="71D9CA41" wp14:editId="4B310A50">
            <wp:extent cx="1643380" cy="931476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705" cy="93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79F3">
        <w:rPr>
          <w:rFonts w:ascii="Arial" w:hAnsi="Arial" w:cs="Arial"/>
          <w:sz w:val="22"/>
        </w:rPr>
        <w:t xml:space="preserve"> </w:t>
      </w:r>
    </w:p>
    <w:p w:rsidR="00322DE7" w:rsidRPr="00FE1D3F" w:rsidRDefault="00322DE7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Описание основных функций: в режиме ожидания нажмите кнопку пуска для включения рабочего режима. Нажмите кнопку пуска в рабочем режиме для переключения отображения показаний. 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Технические данные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1.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Тип дисплея: ЖК-дисплей высокой четкости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2. Диапазон отображения уровня насыщения крови кислородом: 35% - 100%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3. Точность измерений: в пределах 70% - 99% ± 2%, &lt;70% точность не обеспечивается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Разрешение: насыщение крови кислородом ± 1%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4. Частота пульса: 25 </w:t>
      </w:r>
      <w:r w:rsidRPr="00FE1D3F">
        <w:rPr>
          <w:rFonts w:ascii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-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250 ударов в минуту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Точность измерений: ±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 уд./мин. или ±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1% от измеренного значения (в зависимости от того, какое значение больше)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5. Батареи: 2</w:t>
      </w:r>
      <w:r w:rsidR="00BB14D3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шт., щелочные батарейки типа AAA, 1,5 В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6. Автоматическое отключение: прибор автома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тически выключается через 8 секунд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7. Размеры: 58 мм × 32 мм × 34 мм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8. Условия эксплуатации: рабочая температура: 5 </w:t>
      </w:r>
      <w:r w:rsidR="00BB14D3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–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4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0 </w:t>
      </w:r>
      <w:r w:rsidRPr="00FE1D3F">
        <w:rPr>
          <w:rFonts w:ascii="Cambria Math" w:eastAsia="Roboto" w:hAnsi="Cambria Math" w:cs="Cambria Math"/>
          <w:sz w:val="22"/>
          <w14:shadow w14:blurRad="0" w14:dist="0" w14:dir="0" w14:sx="100000" w14:sy="100000" w14:kx="0" w14:ky="0" w14:algn="none">
            <w14:srgbClr w14:val="808080"/>
          </w14:shadow>
        </w:rPr>
        <w:t>℃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Температура хранения: -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10 </w:t>
      </w:r>
      <w:r w:rsidR="00BB14D3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–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4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0 </w:t>
      </w:r>
      <w:r w:rsidRPr="00FE1D3F">
        <w:rPr>
          <w:rFonts w:ascii="Cambria Math" w:eastAsia="Roboto" w:hAnsi="Cambria Math" w:cs="Cambria Math"/>
          <w:sz w:val="22"/>
          <w14:shadow w14:blurRad="0" w14:dist="0" w14:dir="0" w14:sx="100000" w14:sy="100000" w14:kx="0" w14:ky="0" w14:algn="none">
            <w14:srgbClr w14:val="808080"/>
          </w14:shadow>
        </w:rPr>
        <w:t>℃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Влажность окружающей среды: 15% </w:t>
      </w:r>
      <w:r w:rsidR="00687ACA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–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8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0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%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Атмосферное давление: 70 </w:t>
      </w:r>
      <w:r w:rsidR="00687ACA">
        <w:rPr>
          <w:rFonts w:ascii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–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1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06 кПа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9. Примечание: Электромагнитная совместимость прибора соответствует стандарту МЭК 60601-1-1-2.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10. Чувствительность измерений в условиях слабого кровотока: пульсоксиметр может измерять сигнал пульсовой волны, амплитуда которого составляет 6% от амплитуд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ы аналогового сигнала пульсовой волны.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11. Пульсоксиметр может работать в условиях незначительных помех окружающей среды. 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Классификация прибора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1. Категория управ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ления медицинскими приборами: Оборудование класса II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2. Тип защиты от поражения электрическим током: оборудование с внутренним источником п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итания.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3. Степень защиты от поражения электрическим током: Тип BF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Техническое обслуживание и хранение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1. Необходимо заменить батареи, если горит индикатор низкого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напряжения.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2. Протирайте контактную поверхность оксиметра перед использованием.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3. Если оксиметр не используется в течение длительного времени, выньте батарею из прибора.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lastRenderedPageBreak/>
        <w:t>4. Прибор необходимо хранить при температуре окружающей среды от -10 до 40</w:t>
      </w:r>
      <w:r w:rsidRPr="00FE1D3F">
        <w:rPr>
          <w:rFonts w:ascii="Cambria Math" w:eastAsia="Roboto" w:hAnsi="Cambria Math" w:cs="Cambria Math"/>
          <w:sz w:val="22"/>
          <w14:shadow w14:blurRad="0" w14:dist="0" w14:dir="0" w14:sx="100000" w14:sy="100000" w14:kx="0" w14:ky="0" w14:algn="none">
            <w14:srgbClr w14:val="808080"/>
          </w14:shadow>
        </w:rPr>
        <w:t>℃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(от 14 до 104</w:t>
      </w:r>
      <w:r w:rsidRPr="00FE1D3F">
        <w:rPr>
          <w:rFonts w:ascii="Cambria Math" w:eastAsia="Roboto" w:hAnsi="Cambria Math" w:cs="Cambria Math"/>
          <w:sz w:val="22"/>
          <w14:shadow w14:blurRad="0" w14:dist="0" w14:dir="0" w14:sx="100000" w14:sy="100000" w14:kx="0" w14:ky="0" w14:algn="none">
            <w14:srgbClr w14:val="808080"/>
          </w14:shadow>
        </w:rPr>
        <w:t>℉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) и влажности от 10% до 80%.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5. П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рибор должен всегда оставаться сухим. Влажно</w:t>
      </w:r>
      <w:r w:rsidRPr="00FE1D3F">
        <w:rPr>
          <w:rFonts w:ascii="Arial" w:eastAsia="Arial" w:hAnsi="Arial" w:cs="Arial"/>
          <w:sz w:val="22"/>
          <w:lang w:val="en-US"/>
          <w14:shadow w14:blurRad="0" w14:dist="0" w14:dir="0" w14:sx="100000" w14:sy="100000" w14:kx="0" w14:ky="0" w14:algn="none">
            <w14:srgbClr w14:val="808080"/>
          </w14:shadow>
        </w:rPr>
        <w:t>с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ть окружающей среды может повлиять на срок службы продукта или даже привести к его повреждению.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6. Необходимо утилизироват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ь использованные батареи в соответствии с местными законами и правилами.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Комплектация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Шнурок 1 шт.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Руководство пользователя 1 шт.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Электромагнитное излучение для другого оборудования и систем</w:t>
      </w:r>
    </w:p>
    <w:tbl>
      <w:tblPr>
        <w:tblW w:w="5000" w:type="pct"/>
        <w:tblCellMar>
          <w:top w:w="22" w:type="dxa"/>
          <w:left w:w="10" w:type="dxa"/>
          <w:right w:w="0" w:type="dxa"/>
        </w:tblCellMar>
        <w:tblLook w:val="04A0" w:firstRow="1" w:lastRow="0" w:firstColumn="1" w:lastColumn="0" w:noHBand="0" w:noVBand="1"/>
      </w:tblPr>
      <w:tblGrid>
        <w:gridCol w:w="3052"/>
        <w:gridCol w:w="2442"/>
        <w:gridCol w:w="4210"/>
      </w:tblGrid>
      <w:tr w:rsidR="00B0721E" w:rsidRPr="00FE1D3F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Оксиметр предназначен для использования в определенной электромагнитной среде. Необходимо использовать прибор в следующих условиях:</w:t>
            </w:r>
          </w:p>
        </w:tc>
      </w:tr>
      <w:tr w:rsidR="00B0721E" w:rsidRPr="00FE1D3F">
        <w:trPr>
          <w:trHeight w:val="341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104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Проверка уровня излучения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168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Классификация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Электромагнитная среда</w:t>
            </w:r>
          </w:p>
        </w:tc>
      </w:tr>
      <w:tr w:rsidR="00B0721E" w:rsidRPr="00FE1D3F">
        <w:trPr>
          <w:trHeight w:val="840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1E" w:rsidRPr="00FE1D3F" w:rsidRDefault="00942926">
            <w:pPr>
              <w:spacing w:line="259" w:lineRule="auto"/>
              <w:ind w:left="24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РЧ помехи</w:t>
            </w:r>
          </w:p>
          <w:p w:rsidR="00B0721E" w:rsidRPr="00FE1D3F" w:rsidRDefault="00942926">
            <w:pPr>
              <w:spacing w:line="259" w:lineRule="auto"/>
              <w:ind w:left="104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CISPR 11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1E" w:rsidRPr="00FE1D3F" w:rsidRDefault="00942926">
            <w:pPr>
              <w:spacing w:line="259" w:lineRule="auto"/>
              <w:ind w:left="168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Группа 1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right="20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Радиочастотный сигнал оксиметра генерируется только внутри прибора, поэтому его радиочастотные помехи очень низкие и не будут влиять на окружающе</w:t>
            </w: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е электрическое оборудование.</w:t>
            </w:r>
          </w:p>
        </w:tc>
      </w:tr>
      <w:tr w:rsidR="00B0721E" w:rsidRPr="00FE1D3F">
        <w:trPr>
          <w:trHeight w:val="833"/>
        </w:trPr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1E" w:rsidRPr="00FE1D3F" w:rsidRDefault="00942926">
            <w:pPr>
              <w:spacing w:line="259" w:lineRule="auto"/>
              <w:ind w:left="24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РЧ помехи</w:t>
            </w:r>
          </w:p>
          <w:p w:rsidR="00B0721E" w:rsidRPr="00FE1D3F" w:rsidRDefault="00942926">
            <w:pPr>
              <w:spacing w:line="259" w:lineRule="auto"/>
              <w:ind w:left="104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CISPR 11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1E" w:rsidRPr="00FE1D3F" w:rsidRDefault="00942926">
            <w:pPr>
              <w:spacing w:line="259" w:lineRule="auto"/>
              <w:ind w:left="168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Класс B</w:t>
            </w:r>
          </w:p>
        </w:tc>
        <w:tc>
          <w:tcPr>
            <w:tcW w:w="2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right="20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Оксиметр можно использовать в любых учреждениях, включая  жилые дома, напрямую подключенные к коммунальной электросети низкого напряжения.</w:t>
            </w:r>
          </w:p>
        </w:tc>
      </w:tr>
    </w:tbl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Поиск и устранение неисправностей</w:t>
      </w:r>
    </w:p>
    <w:tbl>
      <w:tblPr>
        <w:tblpPr w:vertAnchor="text" w:tblpY="174"/>
        <w:tblOverlap w:val="never"/>
        <w:tblW w:w="5000" w:type="pct"/>
        <w:tblCellMar>
          <w:left w:w="9" w:type="dxa"/>
          <w:right w:w="0" w:type="dxa"/>
        </w:tblCellMar>
        <w:tblLook w:val="04A0" w:firstRow="1" w:lastRow="0" w:firstColumn="1" w:lastColumn="0" w:noHBand="0" w:noVBand="1"/>
      </w:tblPr>
      <w:tblGrid>
        <w:gridCol w:w="2843"/>
        <w:gridCol w:w="3580"/>
        <w:gridCol w:w="3280"/>
      </w:tblGrid>
      <w:tr w:rsidR="00B0721E" w:rsidRPr="00FE1D3F">
        <w:trPr>
          <w:trHeight w:val="384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1E" w:rsidRPr="00FE1D3F" w:rsidRDefault="00942926">
            <w:pPr>
              <w:spacing w:line="259" w:lineRule="auto"/>
              <w:ind w:left="105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Проблема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169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Возможная прич</w:t>
            </w: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ина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1E" w:rsidRPr="00FE1D3F" w:rsidRDefault="00942926">
            <w:pPr>
              <w:spacing w:line="259" w:lineRule="auto"/>
              <w:ind w:left="100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Способ устранения</w:t>
            </w:r>
          </w:p>
        </w:tc>
      </w:tr>
      <w:tr w:rsidR="00B0721E" w:rsidRPr="00FE1D3F">
        <w:trPr>
          <w:trHeight w:val="744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36" w:right="30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Неправильное отображение уровня кислорода в крови или частоты сердечных сокращений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28" w:right="37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1. Неправильно вставлен палец. 2. Уровень кислорода в кро</w:t>
            </w: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ви пациента слишком низкий для определения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after="1" w:line="259" w:lineRule="auto"/>
              <w:ind w:left="1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1. Вставьте палец правильно и измерьте уровень еще раз</w:t>
            </w:r>
          </w:p>
          <w:p w:rsidR="00B0721E" w:rsidRPr="00FE1D3F" w:rsidRDefault="00942926" w:rsidP="000E5EAB">
            <w:pPr>
              <w:spacing w:line="259" w:lineRule="auto"/>
              <w:ind w:left="1" w:right="20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2. Попробуйте провести измерения несколько раз. При отсутствии проблем с качеством прибора, обратитесь к врачу.</w:t>
            </w:r>
          </w:p>
        </w:tc>
      </w:tr>
      <w:tr w:rsidR="00B0721E" w:rsidRPr="00FE1D3F">
        <w:trPr>
          <w:trHeight w:val="658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1E" w:rsidRPr="00FE1D3F" w:rsidRDefault="00942926">
            <w:pPr>
              <w:spacing w:line="216" w:lineRule="auto"/>
              <w:ind w:left="36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Нестабил</w:t>
            </w:r>
            <w:r w:rsidRPr="00FE1D3F">
              <w:rPr>
                <w:rFonts w:ascii="Arial" w:eastAsia="Arial" w:hAnsi="Arial" w:cs="Arial"/>
                <w:sz w:val="22"/>
                <w:lang w:val="en-US"/>
                <w14:shadow w14:blurRad="0" w14:dist="0" w14:dir="0" w14:sx="100000" w14:sy="100000" w14:kx="0" w14:ky="0" w14:algn="none">
                  <w14:srgbClr w14:val="808080"/>
                </w14:shadow>
              </w:rPr>
              <w:t>ь</w:t>
            </w: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ные показания уровня кислорода в крови или частоты сердечных сокращений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28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1. Палец вставлен недостаточно глубоко. 2. Движение пальца в оксиметре или движение тела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61" w:lineRule="auto"/>
              <w:ind w:right="9" w:firstLine="1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1. Вст</w:t>
            </w: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авьте палец правильно и измерьте уровень еще раз</w:t>
            </w:r>
          </w:p>
          <w:p w:rsidR="00B0721E" w:rsidRPr="00FE1D3F" w:rsidRDefault="00942926">
            <w:pPr>
              <w:spacing w:after="1" w:line="259" w:lineRule="auto"/>
              <w:ind w:right="9" w:firstLine="1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 xml:space="preserve">2. Постарайтесь не двигаться </w:t>
            </w:r>
          </w:p>
          <w:p w:rsidR="00B0721E" w:rsidRPr="00FE1D3F" w:rsidRDefault="00942926">
            <w:pPr>
              <w:spacing w:line="259" w:lineRule="auto"/>
              <w:ind w:left="1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во время измерений.</w:t>
            </w:r>
          </w:p>
        </w:tc>
      </w:tr>
      <w:tr w:rsidR="00B0721E" w:rsidRPr="00FE1D3F">
        <w:trPr>
          <w:trHeight w:val="886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36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Прибор не включается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right="7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Ни</w:t>
            </w:r>
            <w:r w:rsidRPr="00FE1D3F">
              <w:rPr>
                <w:rFonts w:ascii="Arial" w:eastAsia="Arial" w:hAnsi="Arial" w:cs="Arial"/>
                <w:sz w:val="22"/>
                <w:lang w:val="en-US"/>
                <w14:shadow w14:blurRad="0" w14:dist="0" w14:dir="0" w14:sx="100000" w14:sy="100000" w14:kx="0" w14:ky="0" w14:algn="none">
                  <w14:srgbClr w14:val="808080"/>
                </w14:shadow>
              </w:rPr>
              <w:t>з</w:t>
            </w: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 xml:space="preserve">кий уровень </w:t>
            </w:r>
          </w:p>
          <w:p w:rsidR="00B0721E" w:rsidRPr="00FE1D3F" w:rsidRDefault="00942926">
            <w:pPr>
              <w:spacing w:line="216" w:lineRule="auto"/>
              <w:ind w:left="28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заряда батареи.</w:t>
            </w:r>
          </w:p>
          <w:p w:rsidR="00B0721E" w:rsidRPr="00FE1D3F" w:rsidRDefault="00942926">
            <w:pPr>
              <w:spacing w:line="259" w:lineRule="auto"/>
              <w:ind w:right="7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Неправильная установка батарей. 3. Прибор может быть поврежден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61" w:lineRule="auto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1. Замените батареи.</w:t>
            </w:r>
          </w:p>
          <w:p w:rsidR="00B0721E" w:rsidRPr="00FE1D3F" w:rsidRDefault="00942926">
            <w:pPr>
              <w:spacing w:line="261" w:lineRule="auto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2. Переустановите батареи.</w:t>
            </w:r>
          </w:p>
          <w:p w:rsidR="00B0721E" w:rsidRPr="00FE1D3F" w:rsidRDefault="00942926">
            <w:pPr>
              <w:spacing w:line="259" w:lineRule="auto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3. Обратитесь в местный сервисный центр</w:t>
            </w:r>
          </w:p>
        </w:tc>
      </w:tr>
      <w:tr w:rsidR="00B0721E" w:rsidRPr="00FE1D3F">
        <w:trPr>
          <w:trHeight w:val="945"/>
        </w:trPr>
        <w:tc>
          <w:tcPr>
            <w:tcW w:w="1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36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Дисплей внезапно гаснет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28" w:right="67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1. Прибор переходит в режим ожидания через 8 секунд при отсутствии сигнала от датчика. 2. Низкий уровень заряда батарей.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after="1" w:line="259" w:lineRule="auto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1. Нормальное состояние</w:t>
            </w:r>
          </w:p>
          <w:p w:rsidR="00B0721E" w:rsidRPr="00FE1D3F" w:rsidRDefault="00942926">
            <w:pPr>
              <w:spacing w:line="259" w:lineRule="auto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2. Замените батаре</w:t>
            </w: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и.</w:t>
            </w:r>
          </w:p>
        </w:tc>
      </w:tr>
    </w:tbl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Символы и значения</w:t>
      </w:r>
    </w:p>
    <w:tbl>
      <w:tblPr>
        <w:tblW w:w="0" w:type="auto"/>
        <w:tblCellMar>
          <w:top w:w="9" w:type="dxa"/>
          <w:left w:w="70" w:type="dxa"/>
          <w:bottom w:w="9" w:type="dxa"/>
          <w:right w:w="38" w:type="dxa"/>
        </w:tblCellMar>
        <w:tblLook w:val="04A0" w:firstRow="1" w:lastRow="0" w:firstColumn="1" w:lastColumn="0" w:noHBand="0" w:noVBand="1"/>
      </w:tblPr>
      <w:tblGrid>
        <w:gridCol w:w="1199"/>
        <w:gridCol w:w="4235"/>
      </w:tblGrid>
      <w:tr w:rsidR="00B0721E" w:rsidRPr="00FE1D3F">
        <w:trPr>
          <w:trHeight w:val="3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1E" w:rsidRPr="00FE1D3F" w:rsidRDefault="00942926" w:rsidP="009C748A">
            <w:pPr>
              <w:spacing w:line="259" w:lineRule="auto"/>
              <w:ind w:left="79"/>
              <w:jc w:val="center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Символ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1E" w:rsidRPr="00FE1D3F" w:rsidRDefault="00942926">
            <w:pPr>
              <w:spacing w:line="259" w:lineRule="auto"/>
              <w:ind w:left="335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Описание</w:t>
            </w:r>
          </w:p>
        </w:tc>
      </w:tr>
      <w:tr w:rsidR="00B0721E" w:rsidRPr="00FE1D3F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 w:rsidP="009C748A">
            <w:pPr>
              <w:spacing w:line="259" w:lineRule="auto"/>
              <w:jc w:val="center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hAnsi="Arial" w:cs="Arial"/>
                <w:noProof/>
                <w:sz w:val="22"/>
              </w:rPr>
              <w:drawing>
                <wp:inline distT="0" distB="0" distL="0" distR="0">
                  <wp:extent cx="496342" cy="256032"/>
                  <wp:effectExtent l="0" t="0" r="0" b="0"/>
                  <wp:docPr id="1026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"/>
                          <pic:cNvPicPr/>
                        </pic:nvPicPr>
                        <pic:blipFill>
                          <a:blip r:embed="rId11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97437" cy="256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15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 xml:space="preserve">Тип </w:t>
            </w: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 xml:space="preserve">оборудования </w:t>
            </w:r>
            <w:r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–</w:t>
            </w: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 xml:space="preserve"> B</w:t>
            </w:r>
            <w:bookmarkStart w:id="0" w:name="_GoBack"/>
            <w:bookmarkEnd w:id="0"/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F</w:t>
            </w:r>
          </w:p>
        </w:tc>
      </w:tr>
      <w:tr w:rsidR="00B0721E" w:rsidRPr="00FE1D3F">
        <w:trPr>
          <w:trHeight w:val="3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 w:rsidP="009C748A">
            <w:pPr>
              <w:spacing w:line="259" w:lineRule="auto"/>
              <w:jc w:val="center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hAnsi="Arial" w:cs="Arial"/>
                <w:noProof/>
                <w:sz w:val="22"/>
              </w:rPr>
              <w:drawing>
                <wp:inline distT="0" distB="0" distL="0" distR="0">
                  <wp:extent cx="496342" cy="267005"/>
                  <wp:effectExtent l="0" t="0" r="0" b="0"/>
                  <wp:docPr id="1027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/>
                        </pic:nvPicPr>
                        <pic:blipFill>
                          <a:blip r:embed="rId12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96342" cy="26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15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См. руководство перед использованием</w:t>
            </w:r>
          </w:p>
        </w:tc>
      </w:tr>
      <w:tr w:rsidR="00B0721E" w:rsidRPr="00FE1D3F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C748A" w:rsidP="009C748A">
            <w:pPr>
              <w:spacing w:line="259" w:lineRule="auto"/>
              <w:ind w:left="219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P</w:t>
            </w:r>
            <w:r w:rsidR="00942926"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15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Индекс перфузии</w:t>
            </w:r>
          </w:p>
        </w:tc>
      </w:tr>
      <w:tr w:rsidR="00B0721E" w:rsidRPr="00FE1D3F">
        <w:trPr>
          <w:trHeight w:val="3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 w:rsidP="009C748A">
            <w:pPr>
              <w:spacing w:line="259" w:lineRule="auto"/>
              <w:ind w:left="79"/>
              <w:jc w:val="center"/>
              <w:rPr>
                <w:rFonts w:ascii="Arial" w:hAnsi="Arial" w:cs="Arial"/>
                <w:sz w:val="22"/>
              </w:rPr>
            </w:pPr>
            <w:r w:rsidRPr="00FE1D3F">
              <w:rPr>
                <w:rFonts w:ascii="Microsoft YaHei" w:eastAsia="Microsoft YaHei" w:hAnsi="Microsoft YaHei" w:cs="Microsoft YaHei" w:hint="eastAsia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﹪</w:t>
            </w: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SpO2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15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Насыщение крови кислородом</w:t>
            </w:r>
          </w:p>
        </w:tc>
      </w:tr>
      <w:tr w:rsidR="00B0721E" w:rsidRPr="00FE1D3F">
        <w:trPr>
          <w:trHeight w:val="4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21E" w:rsidRPr="00FE1D3F" w:rsidRDefault="00942926" w:rsidP="009C748A">
            <w:pPr>
              <w:spacing w:line="259" w:lineRule="auto"/>
              <w:ind w:left="79"/>
              <w:jc w:val="center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 xml:space="preserve">PR </w:t>
            </w:r>
            <w:r w:rsidRPr="00FE1D3F">
              <w:rPr>
                <w:rFonts w:ascii="Arial" w:hAnsi="Arial" w:cs="Arial"/>
                <w:noProof/>
                <w:sz w:val="22"/>
              </w:rPr>
              <w:drawing>
                <wp:inline distT="0" distB="0" distL="0" distR="0">
                  <wp:extent cx="409651" cy="234087"/>
                  <wp:effectExtent l="0" t="0" r="0" b="0"/>
                  <wp:docPr id="1028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"/>
                          <pic:cNvPicPr/>
                        </pic:nvPicPr>
                        <pic:blipFill>
                          <a:blip r:embed="rId13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09938" cy="234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15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 xml:space="preserve">Частота сердечных сокращений </w:t>
            </w:r>
          </w:p>
          <w:p w:rsidR="00B0721E" w:rsidRPr="00FE1D3F" w:rsidRDefault="00942926">
            <w:pPr>
              <w:spacing w:line="259" w:lineRule="auto"/>
              <w:ind w:left="15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(уд/мин)</w:t>
            </w:r>
          </w:p>
        </w:tc>
      </w:tr>
      <w:tr w:rsidR="00B0721E" w:rsidRPr="00FE1D3F">
        <w:trPr>
          <w:trHeight w:val="3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 w:rsidP="009C748A">
            <w:pPr>
              <w:spacing w:line="259" w:lineRule="auto"/>
              <w:ind w:left="158"/>
              <w:jc w:val="center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hAnsi="Arial" w:cs="Arial"/>
                <w:noProof/>
                <w:sz w:val="22"/>
              </w:rPr>
              <w:drawing>
                <wp:inline distT="0" distB="0" distL="0" distR="0">
                  <wp:extent cx="272821" cy="314553"/>
                  <wp:effectExtent l="0" t="0" r="0" b="0"/>
                  <wp:docPr id="1029" name="Imag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1"/>
                          <pic:cNvPicPr/>
                        </pic:nvPicPr>
                        <pic:blipFill>
                          <a:blip r:embed="rId1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73112" cy="314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721E" w:rsidRPr="00FE1D3F" w:rsidRDefault="00942926">
            <w:pPr>
              <w:spacing w:line="259" w:lineRule="auto"/>
              <w:ind w:left="15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Индикатор низкого напряжения</w:t>
            </w:r>
          </w:p>
        </w:tc>
      </w:tr>
      <w:tr w:rsidR="00B0721E" w:rsidRPr="00FE1D3F">
        <w:trPr>
          <w:trHeight w:val="2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 w:rsidP="009C748A">
            <w:pPr>
              <w:spacing w:line="259" w:lineRule="auto"/>
              <w:ind w:left="79"/>
              <w:jc w:val="center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b/>
                <w:bCs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SN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spacing w:line="259" w:lineRule="auto"/>
              <w:ind w:left="15"/>
              <w:jc w:val="left"/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Серийный номер</w:t>
            </w:r>
          </w:p>
        </w:tc>
      </w:tr>
    </w:tbl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Мы оставляем за собой право изменять внешний вид прибора без предварительного уведомления.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Производитель: Zhengzhou AiQURA Intelligent Technology Co., Ltd.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Адрес: 4-й этаж, здание 26, индустриальный парк, пересечение пр. Синьян и Жэньминь, комплексная экономическая экспериментальная зона Чжэнчжоу.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jc w:val="center"/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br w:type="page"/>
      </w: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lastRenderedPageBreak/>
        <w:t>Гарантийный талон</w:t>
      </w:r>
    </w:p>
    <w:p w:rsidR="00B0721E" w:rsidRPr="00FE1D3F" w:rsidRDefault="00942926">
      <w:pPr>
        <w:jc w:val="center"/>
        <w:rPr>
          <w:rFonts w:ascii="Arial" w:hAnsi="Arial" w:cs="Arial"/>
          <w:b/>
          <w:bCs/>
          <w:sz w:val="22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(для покупателя)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Тип/спецификация                                              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Серийный номер/номер партии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.                              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Дата покупки                                                  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.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Печать магазина                                             </w:t>
      </w: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       </w:t>
      </w:r>
    </w:p>
    <w:p w:rsidR="00B0721E" w:rsidRPr="00FE1D3F" w:rsidRDefault="00942926">
      <w:pPr>
        <w:rPr>
          <w:rFonts w:ascii="Arial" w:hAnsi="Arial" w:cs="Arial"/>
          <w:sz w:val="22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 xml:space="preserve">Телефон гарантийной службы                                                      </w:t>
      </w: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51"/>
        <w:gridCol w:w="2951"/>
        <w:gridCol w:w="2953"/>
      </w:tblGrid>
      <w:tr w:rsidR="00B0721E" w:rsidRPr="00FE1D3F">
        <w:tc>
          <w:tcPr>
            <w:tcW w:w="2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Информация об обслуживании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Проблемы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Специалист</w:t>
            </w:r>
          </w:p>
        </w:tc>
      </w:tr>
      <w:tr w:rsidR="00B0721E" w:rsidRPr="00FE1D3F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B0721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B0721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B0721E">
            <w:pPr>
              <w:rPr>
                <w:rFonts w:ascii="Arial" w:hAnsi="Arial" w:cs="Arial"/>
                <w:sz w:val="22"/>
              </w:rPr>
            </w:pPr>
          </w:p>
        </w:tc>
      </w:tr>
      <w:tr w:rsidR="00B0721E" w:rsidRPr="00FE1D3F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B0721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B0721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B0721E">
            <w:pPr>
              <w:rPr>
                <w:rFonts w:ascii="Arial" w:hAnsi="Arial" w:cs="Arial"/>
                <w:sz w:val="22"/>
              </w:rPr>
            </w:pPr>
          </w:p>
        </w:tc>
      </w:tr>
      <w:tr w:rsidR="00B0721E" w:rsidRPr="00FE1D3F">
        <w:tc>
          <w:tcPr>
            <w:tcW w:w="2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B0721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B0721E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B0721E">
            <w:pPr>
              <w:rPr>
                <w:rFonts w:ascii="Arial" w:hAnsi="Arial" w:cs="Arial"/>
                <w:sz w:val="22"/>
              </w:rPr>
            </w:pPr>
          </w:p>
        </w:tc>
      </w:tr>
      <w:tr w:rsidR="00B0721E" w:rsidRPr="00FE1D3F"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Примечание</w:t>
            </w:r>
          </w:p>
        </w:tc>
        <w:tc>
          <w:tcPr>
            <w:tcW w:w="5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21E" w:rsidRPr="00FE1D3F" w:rsidRDefault="00942926">
            <w:pPr>
              <w:rPr>
                <w:rFonts w:ascii="Arial" w:hAnsi="Arial" w:cs="Arial"/>
                <w:sz w:val="22"/>
              </w:rPr>
            </w:pPr>
            <w:r w:rsidRPr="00FE1D3F">
              <w:rPr>
                <w:rFonts w:ascii="Arial" w:eastAsia="Arial" w:hAnsi="Arial" w:cs="Arial"/>
                <w:sz w:val="22"/>
                <w14:shadow w14:blurRad="0" w14:dist="0" w14:dir="0" w14:sx="100000" w14:sy="100000" w14:kx="0" w14:ky="0" w14:algn="none">
                  <w14:srgbClr w14:val="808080"/>
                </w14:shadow>
              </w:rPr>
              <w:t>Пожалуйста, покажите этот талон для прибора на гарантии!</w:t>
            </w:r>
          </w:p>
        </w:tc>
      </w:tr>
    </w:tbl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jc w:val="center"/>
        <w:rPr>
          <w:rFonts w:ascii="Arial" w:hAnsi="Arial" w:cs="Arial"/>
          <w:b/>
          <w:bCs/>
          <w:sz w:val="22"/>
          <w:lang w:val="en-US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Карточка покупателя</w:t>
      </w:r>
    </w:p>
    <w:p w:rsidR="00B0721E" w:rsidRPr="00FE1D3F" w:rsidRDefault="00942926">
      <w:pPr>
        <w:jc w:val="center"/>
        <w:rPr>
          <w:rFonts w:ascii="Arial" w:hAnsi="Arial" w:cs="Arial"/>
          <w:b/>
          <w:bCs/>
          <w:sz w:val="22"/>
          <w:lang w:val="en-US"/>
        </w:rPr>
      </w:pPr>
      <w:r w:rsidRPr="00FE1D3F">
        <w:rPr>
          <w:rFonts w:ascii="Arial" w:eastAsia="Arial" w:hAnsi="Arial" w:cs="Arial"/>
          <w:b/>
          <w:bCs/>
          <w:sz w:val="22"/>
          <w14:shadow w14:blurRad="0" w14:dist="0" w14:dir="0" w14:sx="100000" w14:sy="100000" w14:kx="0" w14:ky="0" w14:algn="none">
            <w14:srgbClr w14:val="808080"/>
          </w14:shadow>
        </w:rPr>
        <w:t>(для заказчика)</w:t>
      </w: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1. Информация о продукте</w:t>
      </w: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Модель/спецификация:</w:t>
      </w: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Номер прибора/номер партии:</w:t>
      </w: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Адрес магазина: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2. Информация о покупателе</w:t>
      </w: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Покупатель:</w:t>
      </w: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Адрес, индекс:</w:t>
      </w: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Контактный телефон:</w:t>
      </w:r>
    </w:p>
    <w:p w:rsidR="00B0721E" w:rsidRPr="00FE1D3F" w:rsidRDefault="00B0721E">
      <w:pPr>
        <w:rPr>
          <w:rFonts w:ascii="Arial" w:hAnsi="Arial" w:cs="Arial"/>
          <w:sz w:val="22"/>
          <w:lang w:val="en-US"/>
        </w:rPr>
      </w:pP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3. Информация о магазине</w:t>
      </w: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Магазин:</w:t>
      </w:r>
    </w:p>
    <w:p w:rsidR="00B0721E" w:rsidRPr="00FE1D3F" w:rsidRDefault="00942926">
      <w:pPr>
        <w:rPr>
          <w:rFonts w:ascii="Arial" w:hAnsi="Arial" w:cs="Arial"/>
          <w:sz w:val="22"/>
          <w:lang w:val="en-US"/>
        </w:rPr>
      </w:pPr>
      <w:r w:rsidRPr="00FE1D3F">
        <w:rPr>
          <w:rFonts w:ascii="Arial" w:eastAsia="Arial" w:hAnsi="Arial" w:cs="Arial"/>
          <w:sz w:val="22"/>
          <w14:shadow w14:blurRad="0" w14:dist="0" w14:dir="0" w14:sx="100000" w14:sy="100000" w14:kx="0" w14:ky="0" w14:algn="none">
            <w14:srgbClr w14:val="808080"/>
          </w14:shadow>
        </w:rPr>
        <w:t>Телефон:</w:t>
      </w:r>
    </w:p>
    <w:p w:rsidR="00B0721E" w:rsidRPr="00FE1D3F" w:rsidRDefault="00B0721E">
      <w:pPr>
        <w:rPr>
          <w:rFonts w:ascii="Arial" w:hAnsi="Arial" w:cs="Arial"/>
          <w:sz w:val="22"/>
        </w:rPr>
      </w:pPr>
    </w:p>
    <w:p w:rsidR="00B0721E" w:rsidRPr="00FE1D3F" w:rsidRDefault="00B0721E">
      <w:pPr>
        <w:rPr>
          <w:rFonts w:ascii="Arial" w:hAnsi="Arial" w:cs="Arial"/>
          <w:sz w:val="22"/>
        </w:rPr>
      </w:pPr>
    </w:p>
    <w:sectPr w:rsidR="00B0721E" w:rsidRPr="00FE1D3F">
      <w:pgSz w:w="12240" w:h="15840"/>
      <w:pgMar w:top="1134" w:right="850" w:bottom="1134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Droid Serif">
    <w:altName w:val="Cambria"/>
    <w:charset w:val="00"/>
    <w:family w:val="roman"/>
    <w:notTrueType/>
    <w:pitch w:val="default"/>
  </w:font>
  <w:font w:name="SimSun">
    <w:altName w:val="Droid Sans Fallback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 Math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Roboto">
    <w:altName w:val="Arial"/>
    <w:charset w:val="00"/>
    <w:family w:val="auto"/>
    <w:pitch w:val="variable"/>
    <w:sig w:usb0="E00002FF" w:usb1="5000217F" w:usb2="0000002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8"/>
  <w:defaultTabStop w:val="708"/>
  <w:characterSpacingControl w:val="doNotCompress"/>
  <w:compat>
    <w:balanceSingleByteDoubleByteWidth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21E"/>
    <w:rsid w:val="000E5EAB"/>
    <w:rsid w:val="0012668A"/>
    <w:rsid w:val="0014163A"/>
    <w:rsid w:val="001F79F3"/>
    <w:rsid w:val="00322DE7"/>
    <w:rsid w:val="00423683"/>
    <w:rsid w:val="00452771"/>
    <w:rsid w:val="004E39BF"/>
    <w:rsid w:val="00576C25"/>
    <w:rsid w:val="00687ACA"/>
    <w:rsid w:val="006C2D0E"/>
    <w:rsid w:val="007203ED"/>
    <w:rsid w:val="00752533"/>
    <w:rsid w:val="00773472"/>
    <w:rsid w:val="008A139C"/>
    <w:rsid w:val="00942926"/>
    <w:rsid w:val="009A4BC2"/>
    <w:rsid w:val="009C748A"/>
    <w:rsid w:val="00B04CB2"/>
    <w:rsid w:val="00B0721E"/>
    <w:rsid w:val="00B72C7C"/>
    <w:rsid w:val="00B7474E"/>
    <w:rsid w:val="00BB14D3"/>
    <w:rsid w:val="00C736FC"/>
    <w:rsid w:val="00CE4E32"/>
    <w:rsid w:val="00D73B15"/>
    <w:rsid w:val="00E101B3"/>
    <w:rsid w:val="00E51094"/>
    <w:rsid w:val="00F023EE"/>
    <w:rsid w:val="00F73110"/>
    <w:rsid w:val="00FE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CED7"/>
  <w15:docId w15:val="{87312B42-028F-9C44-9911-5C7A86EC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jc w:val="both"/>
    </w:pPr>
    <w:rPr>
      <w:rFonts w:ascii="Droid Serif" w:eastAsia="SimSun"/>
      <w:kern w:val="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image" Target="media/image10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5" Type="http://schemas.openxmlformats.org/officeDocument/2006/relationships/image" Target="media/image2.jpeg" /><Relationship Id="rId15" Type="http://schemas.openxmlformats.org/officeDocument/2006/relationships/fontTable" Target="fontTable.xml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image" Target="media/image1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8</Pages>
  <Words>1910</Words>
  <Characters>10892</Characters>
  <Application>Microsoft Office Word</Application>
  <DocSecurity>0</DocSecurity>
  <Lines>90</Lines>
  <Paragraphs>25</Paragraphs>
  <ScaleCrop>false</ScaleCrop>
  <Company/>
  <LinksUpToDate>false</LinksUpToDate>
  <CharactersWithSpaces>12777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Гость</cp:lastModifiedBy>
  <cp:revision>39</cp:revision>
  <dcterms:created xsi:type="dcterms:W3CDTF">2020-08-18T05:51:00Z</dcterms:created>
  <dcterms:modified xsi:type="dcterms:W3CDTF">2020-08-20T08:50:00Z</dcterms:modified>
</cp:coreProperties>
</file>